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0D5C" w14:textId="2E0A3940" w:rsidR="00BA56BB" w:rsidRDefault="009F510C" w:rsidP="009F510C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F510C">
        <w:rPr>
          <w:rFonts w:ascii="Times New Roman" w:hAnsi="Times New Roman" w:cs="Times New Roman"/>
          <w:sz w:val="30"/>
          <w:szCs w:val="30"/>
          <w:lang w:val="ru-RU"/>
        </w:rPr>
        <w:t xml:space="preserve">Схемы </w:t>
      </w:r>
      <w:r w:rsidR="00EF28DF">
        <w:rPr>
          <w:rFonts w:ascii="Times New Roman" w:hAnsi="Times New Roman" w:cs="Times New Roman"/>
          <w:sz w:val="30"/>
          <w:szCs w:val="30"/>
          <w:lang w:val="ru-RU"/>
        </w:rPr>
        <w:t>подтверждения соответствия</w:t>
      </w:r>
    </w:p>
    <w:p w14:paraId="3461E626" w14:textId="2B2D3157" w:rsidR="009F510C" w:rsidRDefault="009F510C" w:rsidP="009F510C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ТР ТС 032/2013</w:t>
      </w:r>
    </w:p>
    <w:p w14:paraId="7FCA90D2" w14:textId="26615726" w:rsidR="009F510C" w:rsidRDefault="009F510C" w:rsidP="009F510C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Декларирование соответствия оборудования требованиям ТР ТС 032/2013 проводится заявителем в отношении оборудования 1-й и 2-й категорий, а также оборудования любой категории, доизготовление которого с применением неразъёмных соединений осуществляется по месту эксплуатации.</w:t>
      </w:r>
    </w:p>
    <w:p w14:paraId="4FD97A82" w14:textId="03805217" w:rsidR="009F510C" w:rsidRPr="009F510C" w:rsidRDefault="009F510C" w:rsidP="009F510C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Сертификация проводится в отношении оборудования 3-й и 4-й категорий.</w:t>
      </w:r>
    </w:p>
    <w:sectPr w:rsidR="009F510C" w:rsidRPr="009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0C"/>
    <w:rsid w:val="009F510C"/>
    <w:rsid w:val="00BA56BB"/>
    <w:rsid w:val="00E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B903"/>
  <w15:chartTrackingRefBased/>
  <w15:docId w15:val="{BA0635CB-AB97-48D0-B5E1-2EB6749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Бачило</dc:creator>
  <cp:keywords/>
  <dc:description/>
  <cp:lastModifiedBy>Юлия Бачило</cp:lastModifiedBy>
  <cp:revision>2</cp:revision>
  <dcterms:created xsi:type="dcterms:W3CDTF">2021-11-15T11:07:00Z</dcterms:created>
  <dcterms:modified xsi:type="dcterms:W3CDTF">2021-11-15T11:15:00Z</dcterms:modified>
</cp:coreProperties>
</file>